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7_5EvAaQIAAACMAAAAAQAAAAAAAAD///8AAAAAAAAAAAAAAAAAAAAAAAAAAAAAAAAAAAAAAAAAAABkAAAAAQAAAEAAAAAAAAAAAAAAAAA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>
      <v:fill color2="#000000" type="solid" angle="90"/>
    </v:background>
  </w:background>
  <w:body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b/>
          <w:color w:val="000000"/>
          <w:sz w:val="40"/>
          <w:szCs w:val="40"/>
        </w:rPr>
      </w:pPr>
      <w:r/>
      <w:r>
        <w:rPr>
          <w:noProof/>
        </w:rPr>
        <w:drawing>
          <wp:inline distT="0" distB="0" distL="0" distR="0">
            <wp:extent cx="6618605" cy="1513205"/>
            <wp:effectExtent l="0" t="0" r="0" b="0"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/>
                    <pic:cNvPicPr>
                      <a:picLocks noChangeAspect="1"/>
                      <a:codePr string="" type="-281463664" text="1"/>
                      <a:extLst>
                        <a:ext uri="sm">
                          <sm:smNativeData xmlns:sm="sm" val="SMDATA_17_5EvA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tygAAE8J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15132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Calibri" w:hAnsi="Calibri"/>
          <w:b/>
          <w:color w:val="000000"/>
          <w:sz w:val="40"/>
          <w:szCs w:val="40"/>
        </w:rPr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44"/>
          <w:szCs w:val="44"/>
        </w:rPr>
      </w:pPr>
      <w:r>
        <w:rPr>
          <w:rFonts w:ascii="Calibri" w:hAnsi="Calibri"/>
          <w:b/>
          <w:color w:val="000000"/>
          <w:sz w:val="44"/>
          <w:szCs w:val="44"/>
        </w:rPr>
        <w:t>Ausschreibung</w:t>
      </w:r>
      <w:r>
        <w:rPr>
          <w:color w:val="000000"/>
          <w:sz w:val="44"/>
          <w:szCs w:val="44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b/>
          <w:color w:val="000000"/>
          <w:sz w:val="44"/>
          <w:szCs w:val="44"/>
        </w:rPr>
      </w:pPr>
      <w:r>
        <w:rPr>
          <w:rFonts w:ascii="Calibri" w:hAnsi="Calibri"/>
          <w:b/>
          <w:color w:val="000000"/>
          <w:sz w:val="44"/>
          <w:szCs w:val="44"/>
        </w:rPr>
        <w:t xml:space="preserve">                         RTG-Clubmeisterschaften 2026</w:t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40"/>
          <w:szCs w:val="40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um den Automobile-Kroppen-Cup</w:t>
      </w:r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  <w:sz w:val="40"/>
          <w:szCs w:val="40"/>
        </w:rPr>
        <w:t xml:space="preserve">        </w:t>
      </w:r>
      <w:r>
        <w:rPr>
          <w:rFonts w:ascii="Calibri" w:hAnsi="Calibri"/>
          <w:color w:val="000000"/>
          <w:sz w:val="40"/>
          <w:szCs w:val="4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>Termin:</w:t>
      </w:r>
      <w:r>
        <w:rPr>
          <w:rFonts w:ascii="Arial" w:hAnsi="Arial" w:eastAsia="Arial" w:cs="Arial"/>
          <w:color w:val="000000"/>
          <w:sz w:val="28"/>
          <w:szCs w:val="28"/>
        </w:rPr>
        <w:tab/>
        <w:tab/>
      </w:r>
      <w:r>
        <w:rPr>
          <w:rFonts w:ascii="Arial" w:hAnsi="Arial" w:eastAsia="Arial" w:cs="Arial"/>
          <w:b/>
          <w:bCs/>
          <w:color w:val="000000"/>
        </w:rPr>
        <w:t>22</w:t>
      </w:r>
      <w:r>
        <w:rPr>
          <w:rFonts w:ascii="Arial" w:hAnsi="Arial" w:eastAsia="Arial" w:cs="Arial"/>
          <w:b/>
          <w:bCs/>
          <w:color w:val="000000"/>
        </w:rPr>
        <w:t>. Mai – 25. Mai 2026</w:t>
      </w:r>
    </w:p>
    <w:p>
      <w:pPr>
        <w:ind w:left="2124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Bei hoher Teilnehmerzahl beginnen notwendige Vorrundenspiele </w:t>
      </w:r>
      <w:r>
        <w:rPr>
          <w:rFonts w:ascii="Arial" w:hAnsi="Arial" w:eastAsia="Arial" w:cs="Arial"/>
          <w:color w:val="000000"/>
          <w:u w:color="auto" w:val="single"/>
        </w:rPr>
        <w:t>zwingend</w:t>
      </w:r>
      <w:r>
        <w:rPr>
          <w:rFonts w:ascii="Arial" w:hAnsi="Arial" w:eastAsia="Arial" w:cs="Arial"/>
          <w:color w:val="000000"/>
        </w:rPr>
        <w:t xml:space="preserve"> am Freitag, 22. Mai 2026 ab 17:00 Uhr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color w:val="000000"/>
        </w:rPr>
        <w:t xml:space="preserve">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Spielort:</w:t>
      </w:r>
      <w:r>
        <w:rPr>
          <w:rFonts w:ascii="Arial" w:hAnsi="Arial" w:eastAsia="Arial" w:cs="Arial"/>
          <w:color w:val="000000"/>
          <w:sz w:val="28"/>
          <w:szCs w:val="28"/>
        </w:rPr>
        <w:tab/>
        <w:tab/>
      </w:r>
      <w:r>
        <w:rPr>
          <w:rFonts w:ascii="Arial" w:hAnsi="Arial" w:eastAsia="Arial" w:cs="Arial"/>
          <w:b/>
          <w:bCs/>
          <w:color w:val="000000"/>
        </w:rPr>
        <w:t>RTG-Anlage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</w:t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Konkurrenzen:</w:t>
        <w:tab/>
      </w:r>
      <w:r>
        <w:rPr>
          <w:rFonts w:ascii="Arial" w:hAnsi="Arial" w:eastAsia="Arial" w:cs="Arial"/>
          <w:b/>
          <w:bCs/>
          <w:color w:val="000000"/>
        </w:rPr>
        <w:t>Damen-Einzel - offene Klasse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ind w:left="1416" w:firstLine="708"/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Herren-Einzel - offene Klasse</w:t>
      </w:r>
      <w:r>
        <w:rPr>
          <w:rFonts w:ascii="Arial" w:hAnsi="Arial" w:eastAsia="Arial" w:cs="Arial"/>
          <w:bCs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>(max. 48 TN)</w:t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Cs/>
          <w:color w:val="000000"/>
        </w:rPr>
        <w:t xml:space="preserve">                              </w:t>
        <w:tab/>
      </w:r>
      <w:r>
        <w:rPr>
          <w:rFonts w:ascii="Arial" w:hAnsi="Arial" w:eastAsia="Arial" w:cs="Arial"/>
          <w:b/>
          <w:bCs/>
          <w:color w:val="000000"/>
        </w:rPr>
        <w:t>Damen-Einzel - AK 60</w:t>
      </w:r>
      <w:r>
        <w:rPr>
          <w:rFonts w:ascii="Arial" w:hAnsi="Arial" w:eastAsia="Arial" w:cs="Arial"/>
          <w:bCs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>(min. 8 TN, weniger: Spielklassenzusammenlegung)</w:t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Cs/>
          <w:color w:val="000000"/>
        </w:rPr>
        <w:t xml:space="preserve">                              </w:t>
        <w:tab/>
      </w:r>
      <w:r>
        <w:rPr>
          <w:rFonts w:ascii="Arial" w:hAnsi="Arial" w:eastAsia="Arial" w:cs="Arial"/>
          <w:b/>
          <w:bCs/>
          <w:color w:val="000000"/>
        </w:rPr>
        <w:t>Herren-Einzel - AK 60</w:t>
      </w:r>
      <w:r>
        <w:rPr>
          <w:rFonts w:ascii="Arial" w:hAnsi="Arial" w:eastAsia="Arial" w:cs="Arial"/>
          <w:bCs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>(min. 8 TN, weniger: Spielklassenzusammenlegung)</w:t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Cs/>
          <w:color w:val="000000"/>
        </w:rPr>
        <w:t xml:space="preserve">                              </w:t>
        <w:tab/>
      </w:r>
      <w:r>
        <w:rPr>
          <w:rFonts w:ascii="Arial" w:hAnsi="Arial" w:eastAsia="Arial" w:cs="Arial"/>
          <w:b/>
          <w:bCs/>
          <w:color w:val="000000"/>
        </w:rPr>
        <w:t>Damen-Doppel - offene Klasse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                              </w:t>
        <w:tab/>
        <w:t>Herren-Doppel - offene Klasse</w:t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                              </w:t>
        <w:tab/>
        <w:t>Mixed - offene Klasse</w:t>
      </w:r>
    </w:p>
    <w:p>
      <w:pPr>
        <w:spacing w:line="36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                              </w:t>
        <w:tab/>
        <w:t>Nebenrunde: In Anhängigkeit von den Teilnehmerzahlen</w:t>
      </w:r>
    </w:p>
    <w:p>
      <w:pPr>
        <w:ind w:left="1416" w:firstLine="708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Cs/>
          <w:i/>
          <w:iCs/>
          <w:color w:val="000000"/>
        </w:rPr>
      </w:pPr>
      <w:r>
        <w:rPr>
          <w:rFonts w:ascii="Arial" w:hAnsi="Arial" w:eastAsia="Arial" w:cs="Arial"/>
          <w:b/>
          <w:bCs/>
          <w:i/>
          <w:iCs/>
          <w:color w:val="000000"/>
          <w:u w:color="auto" w:val="single"/>
        </w:rPr>
        <w:t>Bitte beachten:</w:t>
      </w:r>
      <w:r>
        <w:rPr>
          <w:rFonts w:ascii="Arial" w:hAnsi="Arial" w:eastAsia="Arial" w:cs="Arial"/>
          <w:bCs/>
          <w:i/>
          <w:iCs/>
          <w:color w:val="000000"/>
        </w:rPr>
        <w:tab/>
        <w:t xml:space="preserve">Es darf nur in </w:t>
      </w:r>
      <w:r>
        <w:rPr>
          <w:rFonts w:ascii="Arial" w:hAnsi="Arial" w:eastAsia="Arial" w:cs="Arial"/>
          <w:b/>
          <w:i/>
          <w:iCs/>
          <w:color w:val="000000"/>
        </w:rPr>
        <w:t>2 Konkurrenzen</w:t>
      </w:r>
      <w:r>
        <w:rPr>
          <w:rFonts w:ascii="Arial" w:hAnsi="Arial" w:eastAsia="Arial" w:cs="Arial"/>
          <w:bCs/>
          <w:i/>
          <w:iCs/>
          <w:color w:val="000000"/>
        </w:rPr>
        <w:t xml:space="preserve"> gemeldet werden!</w:t>
      </w:r>
      <w:r>
        <w:rPr>
          <w:rFonts w:ascii="Arial" w:hAnsi="Arial" w:eastAsia="Arial" w:cs="Arial"/>
          <w:bCs/>
          <w:i/>
          <w:iCs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Cs/>
          <w:i/>
          <w:iCs/>
          <w:color w:val="000000"/>
        </w:rPr>
      </w:pPr>
      <w:r>
        <w:rPr>
          <w:rFonts w:ascii="Arial" w:hAnsi="Arial" w:eastAsia="Arial" w:cs="Arial"/>
          <w:b/>
          <w:i/>
          <w:iCs/>
          <w:color w:val="000000"/>
        </w:rPr>
        <w:t xml:space="preserve">                           </w:t>
        <w:tab/>
        <w:tab/>
        <w:tab/>
        <w:tab/>
        <w:t xml:space="preserve">Damen </w:t>
      </w:r>
      <w:r>
        <w:rPr>
          <w:rFonts w:ascii="Arial" w:hAnsi="Arial" w:eastAsia="Arial" w:cs="Arial"/>
          <w:i/>
          <w:iCs/>
          <w:color w:val="000000"/>
        </w:rPr>
        <w:t xml:space="preserve">dürfen aufgrund </w:t>
      </w:r>
      <w:r>
        <w:rPr>
          <w:rFonts w:ascii="Arial" w:hAnsi="Arial" w:eastAsia="Arial" w:cs="Arial"/>
          <w:bCs/>
          <w:i/>
          <w:iCs/>
          <w:color w:val="000000"/>
        </w:rPr>
        <w:t xml:space="preserve">traditionell geringer Anmeldezahlen </w:t>
        <w:tab/>
        <w:tab/>
        <w:tab/>
        <w:tab/>
        <w:tab/>
        <w:tab/>
        <w:t xml:space="preserve">in </w:t>
      </w:r>
      <w:r>
        <w:rPr>
          <w:rFonts w:ascii="Arial" w:hAnsi="Arial" w:eastAsia="Arial" w:cs="Arial"/>
          <w:b/>
          <w:bCs/>
          <w:i/>
          <w:iCs/>
          <w:color w:val="000000"/>
        </w:rPr>
        <w:t>3 Konkurrenzen</w:t>
      </w:r>
      <w:r>
        <w:rPr>
          <w:rFonts w:ascii="Arial" w:hAnsi="Arial" w:eastAsia="Arial" w:cs="Arial"/>
          <w:bCs/>
          <w:i/>
          <w:iCs/>
          <w:color w:val="000000"/>
        </w:rPr>
        <w:t xml:space="preserve"> melden.</w:t>
      </w:r>
      <w:r>
        <w:rPr>
          <w:rFonts w:ascii="Arial" w:hAnsi="Arial" w:eastAsia="Arial" w:cs="Arial"/>
          <w:bCs/>
          <w:i/>
          <w:iCs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Cs/>
          <w:color w:val="000000"/>
        </w:rPr>
      </w:pPr>
      <w:r>
        <w:rPr>
          <w:rFonts w:ascii="Arial" w:hAnsi="Arial" w:eastAsia="Arial" w:cs="Arial"/>
          <w:bCs/>
          <w:color w:val="000000"/>
        </w:rPr>
        <w:t xml:space="preserve">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Style w:val="char3"/>
          <w:rFonts w:ascii="Arial" w:hAnsi="Arial" w:eastAsia="Arial" w:cs="Arial"/>
          <w:b/>
          <w:color w:val="000000"/>
          <w:sz w:val="28"/>
          <w:szCs w:val="28"/>
          <w:u w:color="auto" w:val="none"/>
        </w:rPr>
        <w:t>Teilnehmer:</w:t>
      </w:r>
      <w:r>
        <w:rPr>
          <w:rStyle w:val="char3"/>
          <w:rFonts w:ascii="Arial" w:hAnsi="Arial" w:eastAsia="Arial" w:cs="Arial"/>
          <w:color w:val="000000"/>
          <w:sz w:val="28"/>
          <w:szCs w:val="28"/>
          <w:u w:color="auto" w:val="none"/>
        </w:rPr>
        <w:tab/>
      </w:r>
      <w:r>
        <w:rPr>
          <w:rStyle w:val="char3"/>
          <w:rFonts w:ascii="Arial" w:hAnsi="Arial" w:eastAsia="Arial" w:cs="Arial"/>
          <w:b/>
          <w:bCs/>
          <w:color w:val="000000"/>
          <w:u w:color="auto" w:val="none"/>
        </w:rPr>
        <w:t>Spielberechtigt sind alle erwachsenen RTG-Mitglieder und</w:t>
      </w:r>
      <w:r>
        <w:rPr>
          <w:rStyle w:val="char3"/>
          <w:rFonts w:ascii="Arial" w:hAnsi="Arial" w:eastAsia="Arial" w:cs="Arial"/>
          <w:b/>
          <w:bCs/>
          <w:color w:val="000000"/>
          <w:u w:color="auto" w:val="none"/>
        </w:rPr>
        <w:t xml:space="preserve"> Jugendliche, </w:t>
        <w:tab/>
        <w:tab/>
        <w:tab/>
        <w:tab/>
        <w:t>die in einer U-18 Mannschaft gemeldet sind.</w: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Style w:val="char3"/>
          <w:rFonts w:ascii="Arial" w:hAnsi="Arial" w:eastAsia="Arial" w:cs="Arial"/>
          <w:color w:val="000000"/>
          <w:u w:color="auto" w:val="none"/>
        </w:rPr>
        <w:t xml:space="preserve"> </w:t>
      </w:r>
      <w:r>
        <w:rPr>
          <w:rFonts w:ascii="Arial" w:hAnsi="Arial" w:eastAsia="Arial" w:cs="Arial"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32"/>
          <w:szCs w:val="32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>Meldeschluss:</w:t>
        <w:tab/>
      </w:r>
      <w:r>
        <w:rPr>
          <w:rFonts w:ascii="Arial" w:hAnsi="Arial" w:eastAsia="Arial" w:cs="Arial"/>
          <w:b/>
          <w:bCs/>
          <w:color w:val="000000"/>
        </w:rPr>
        <w:t>17.05.2026, 12:00 Uhr</w:t>
        <w:tab/>
      </w:r>
      <w:r>
        <w:rPr>
          <w:rFonts w:ascii="Arial" w:hAnsi="Arial" w:eastAsia="Arial" w:cs="Arial"/>
          <w:color w:val="000000"/>
          <w:sz w:val="32"/>
          <w:szCs w:val="32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>Spielmodus:</w:t>
        <w:tab/>
      </w:r>
      <w:r>
        <w:rPr>
          <w:rFonts w:ascii="Arial" w:hAnsi="Arial" w:eastAsia="Arial" w:cs="Arial"/>
          <w:b/>
          <w:bCs/>
          <w:color w:val="000000"/>
        </w:rPr>
        <w:t xml:space="preserve">2 Gewinnsätze mit Matchtiebreak (bis 10) im 3. Satz in allen </w:t>
        <w:tab/>
        <w:tab/>
        <w:tab/>
        <w:tab/>
        <w:tab/>
        <w:tab/>
        <w:t>Konkurrenzen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>Spielzeiten:</w:t>
        <w:tab/>
      </w:r>
      <w:r>
        <w:rPr>
          <w:rFonts w:ascii="Arial" w:hAnsi="Arial" w:eastAsia="Arial" w:cs="Arial"/>
          <w:b/>
          <w:bCs/>
          <w:color w:val="000000"/>
        </w:rPr>
        <w:t xml:space="preserve">Ausgewiesene Spielzeiten sind verbindlich und müssen eingehalten </w:t>
        <w:tab/>
        <w:tab/>
        <w:tab/>
        <w:tab/>
        <w:t>werden.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Anmeldung:</w:t>
      </w:r>
      <w:r>
        <w:rPr>
          <w:rFonts w:ascii="Arial" w:hAnsi="Arial" w:eastAsia="Arial" w:cs="Arial"/>
          <w:color w:val="000000"/>
          <w:sz w:val="32"/>
          <w:szCs w:val="32"/>
        </w:rPr>
        <w:t xml:space="preserve"> </w:t>
      </w:r>
      <w:r>
        <w:rPr>
          <w:rFonts w:ascii="Arial" w:hAnsi="Arial" w:eastAsia="Arial" w:cs="Arial"/>
          <w:color w:val="000000"/>
        </w:rPr>
        <w:t xml:space="preserve">      </w:t>
      </w:r>
      <w:r>
        <w:rPr>
          <w:rFonts w:ascii="Arial" w:hAnsi="Arial" w:eastAsia="Arial" w:cs="Arial"/>
          <w:b/>
          <w:bCs/>
          <w:color w:val="000000"/>
        </w:rPr>
        <w:t>Ausschließlich online über: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ind w:left="1416" w:firstLine="708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ff"/>
          <w:sz w:val="28"/>
          <w:szCs w:val="28"/>
          <w:u w:color="auto" w:val="single"/>
        </w:rPr>
      </w:pPr>
      <w:hyperlink r:id="rId9" w:history="1">
        <w:r>
          <w:rPr>
            <w:rStyle w:val="char3"/>
            <w:rFonts w:ascii="Arial" w:hAnsi="Arial" w:eastAsia="Arial" w:cs="Arial"/>
            <w:sz w:val="28"/>
            <w:szCs w:val="28"/>
          </w:rPr>
          <w:t>http://www.tvpro-online.de/turniere/item/</w:t>
        </w:r>
      </w:hyperlink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                                         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Bälle:</w:t>
      </w:r>
      <w:r>
        <w:rPr>
          <w:rFonts w:ascii="Arial" w:hAnsi="Arial" w:eastAsia="Arial" w:cs="Arial"/>
          <w:color w:val="000000"/>
          <w:sz w:val="28"/>
          <w:szCs w:val="28"/>
        </w:rPr>
        <w:tab/>
        <w:tab/>
      </w:r>
      <w:r>
        <w:rPr>
          <w:rFonts w:ascii="Arial" w:hAnsi="Arial" w:eastAsia="Arial" w:cs="Arial"/>
          <w:b/>
          <w:bCs/>
          <w:color w:val="000000"/>
        </w:rPr>
        <w:t xml:space="preserve">Werden ab Halbfinale gestellt (Bälle können bei der Turnierleitung </w:t>
        <w:tab/>
        <w:tab/>
        <w:tab/>
        <w:tab/>
        <w:tab/>
        <w:t>gegen einen Unkostenbeitrag von 9 Euro erworben werden).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sz w:val="28"/>
          <w:szCs w:val="28"/>
        </w:rPr>
        <w:tab/>
      </w:r>
      <w:r>
        <w:rPr>
          <w:rFonts w:ascii="Arial" w:hAnsi="Arial" w:eastAsia="Arial" w:cs="Arial"/>
          <w:color w:val="000000"/>
        </w:rPr>
        <w:t xml:space="preserve">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Turnierleiter:     </w:t>
      </w:r>
      <w:r>
        <w:rPr>
          <w:rFonts w:ascii="Arial" w:hAnsi="Arial" w:eastAsia="Arial" w:cs="Arial"/>
          <w:b/>
          <w:bCs/>
          <w:color w:val="000000"/>
        </w:rPr>
        <w:t>Andreas Block (Sportwart RTG)</w:t>
      </w:r>
      <w:r>
        <w:rPr>
          <w:rFonts w:ascii="Arial" w:hAnsi="Arial" w:eastAsia="Arial" w:cs="Arial"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                           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b/>
          <w:bCs/>
          <w:color w:val="000000"/>
        </w:rPr>
      </w:pPr>
      <w:r>
        <w:rPr>
          <w:rStyle w:val="char3"/>
          <w:rFonts w:ascii="Arial" w:hAnsi="Arial" w:eastAsia="Arial" w:cs="Arial"/>
          <w:b/>
          <w:bCs/>
          <w:color w:val="000000"/>
          <w:sz w:val="28"/>
          <w:szCs w:val="28"/>
          <w:u w:color="auto" w:val="none"/>
        </w:rPr>
        <w:t>Preise:</w:t>
        <w:tab/>
        <w:tab/>
      </w:r>
      <w:r>
        <w:rPr>
          <w:rStyle w:val="char3"/>
          <w:rFonts w:ascii="Arial" w:hAnsi="Arial" w:eastAsia="Arial" w:cs="Arial"/>
          <w:b/>
          <w:bCs/>
          <w:color w:val="000000"/>
          <w:u w:color="auto" w:val="none"/>
        </w:rPr>
        <w:t>Sachpreise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8"/>
          <w:szCs w:val="28"/>
        </w:rPr>
      </w:pPr>
      <w:r>
        <w:rPr>
          <w:rStyle w:val="char3"/>
          <w:rFonts w:ascii="Arial" w:hAnsi="Arial" w:eastAsia="Arial" w:cs="Arial"/>
          <w:b/>
          <w:bCs/>
          <w:color w:val="000000"/>
          <w:sz w:val="28"/>
          <w:szCs w:val="28"/>
          <w:u w:color="auto" w:val="none"/>
        </w:rPr>
        <w:t>Siegerehrung</w:t>
      </w:r>
      <w:r>
        <w:rPr>
          <w:rStyle w:val="char3"/>
          <w:rFonts w:ascii="Arial" w:hAnsi="Arial" w:eastAsia="Arial" w:cs="Arial"/>
          <w:color w:val="000000"/>
          <w:sz w:val="28"/>
          <w:szCs w:val="28"/>
          <w:u w:color="auto" w:val="none"/>
        </w:rPr>
        <w:t>:</w:t>
      </w:r>
      <w:r>
        <w:rPr>
          <w:rStyle w:val="char3"/>
          <w:rFonts w:ascii="Arial" w:hAnsi="Arial" w:eastAsia="Arial" w:cs="Arial"/>
          <w:color w:val="000000"/>
          <w:sz w:val="28"/>
          <w:szCs w:val="28"/>
          <w:u w:color="auto" w:val="none"/>
        </w:rPr>
        <w:t xml:space="preserve">   </w:t>
      </w:r>
      <w:r>
        <w:rPr>
          <w:rStyle w:val="char3"/>
          <w:rFonts w:ascii="Arial" w:hAnsi="Arial" w:eastAsia="Arial" w:cs="Arial"/>
          <w:b/>
          <w:bCs/>
          <w:color w:val="000000"/>
          <w:u w:color="auto" w:val="none"/>
        </w:rPr>
        <w:t>Findet unmittelbar im Anschluss an die Finals statt.</w:t>
      </w:r>
      <w:r>
        <w:rPr>
          <w:rFonts w:ascii="Arial" w:hAnsi="Arial" w:eastAsia="Arial" w:cs="Arial"/>
          <w:color w:val="000000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Alle Spieler*innen erklären sich durch die Anmeldung damit einverstanden, dass bei dem Turnier gemachte Fotos in der örtlichen Presse sowie auf den vereinsinternen Medienplattformen der RTG veröffentlicht werden.</w:t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4F6228" tmshd="1677721856, 0, 2646607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284" w:right="57" w:bottom="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MS Gothic">
    <w:charset w:val="00"/>
    <w:family w:val="modern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4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74210020" w:val="1229" w:fileVer="342" w:fileVer64="64" w:fileVerOS="2"/>
  <w:guidesAndGrid showGuides="1" lockGuides="0" snapToGuides="1" snapToPageMargins="0" snapToOtherObjects="1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en-us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  <w:pBdr>
        <w:top w:val="nil" w:sz="0" w:space="3" w:color="000000" tmln="20, 20, 20, 0, 60"/>
        <w:left w:val="nil" w:sz="0" w:space="3" w:color="000000" tmln="20, 20, 20, 0, 60"/>
        <w:bottom w:val="double" w:sz="36" w:space="1" w:color="000000" tmln="30, 30, 30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MS Gothic"/>
      <w:b/>
      <w:bCs/>
      <w:kern w:val="1"/>
      <w:sz w:val="32"/>
      <w:szCs w:val="32"/>
    </w:rPr>
  </w:style>
  <w:style w:type="paragraph" w:styleId="para2">
    <w:name w:val="No Spacing"/>
    <w:qFormat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type="paragraph" w:styleId="para3">
    <w:name w:val="List Paragraph"/>
    <w:qFormat/>
    <w:basedOn w:val="para0"/>
    <w:pPr>
      <w:ind w:left="708"/>
    </w:pPr>
  </w:style>
  <w:style w:type="paragraph" w:styleId="para4">
    <w:name w:val="Title"/>
    <w:qFormat/>
    <w:basedOn w:val="para0"/>
    <w:pPr>
      <w:spacing/>
      <w:jc w:val="center"/>
    </w:pPr>
    <w:rPr>
      <w:rFonts w:ascii="Calibri" w:hAnsi="Calibri" w:eastAsia="MS Gothic"/>
      <w:b/>
      <w:bCs/>
      <w:kern w:val="1"/>
      <w:sz w:val="32"/>
      <w:szCs w:val="32"/>
    </w:rPr>
  </w:style>
  <w:style w:type="paragraph" w:styleId="para5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Überschrift 1 Zchn"/>
    <w:rPr>
      <w:rFonts w:ascii="Calibri" w:hAnsi="Calibri" w:eastAsia="MS Gothic"/>
      <w:b/>
      <w:bCs/>
      <w:kern w:val="1"/>
      <w:sz w:val="32"/>
      <w:szCs w:val="32"/>
    </w:rPr>
  </w:style>
  <w:style w:type="character" w:styleId="char2" w:customStyle="1">
    <w:name w:val="Titel Zchn"/>
    <w:rPr>
      <w:rFonts w:ascii="Calibri" w:hAnsi="Calibri" w:eastAsia="MS Gothic"/>
      <w:b/>
      <w:bCs/>
      <w:kern w:val="1"/>
      <w:sz w:val="32"/>
      <w:szCs w:val="32"/>
    </w:rPr>
  </w:style>
  <w:style w:type="character" w:styleId="char3">
    <w:name w:val="Hyperlink"/>
    <w:rPr>
      <w:color w:val="0000ff"/>
      <w:u w:color="auto" w:val="single"/>
    </w:rPr>
  </w:style>
  <w:style w:type="character" w:styleId="char4" w:customStyle="1">
    <w:name w:val="Sprechblasentext Zchn"/>
    <w:rPr>
      <w:rFonts w:ascii="Tahoma" w:hAnsi="Tahoma" w:cs="Tahoma"/>
      <w:sz w:val="16"/>
      <w:szCs w:val="16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en-us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  <w:pBdr>
        <w:top w:val="nil" w:sz="0" w:space="3" w:color="000000" tmln="20, 20, 20, 0, 60"/>
        <w:left w:val="nil" w:sz="0" w:space="3" w:color="000000" tmln="20, 20, 20, 0, 60"/>
        <w:bottom w:val="double" w:sz="36" w:space="1" w:color="000000" tmln="30, 30, 30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MS Gothic"/>
      <w:b/>
      <w:bCs/>
      <w:kern w:val="1"/>
      <w:sz w:val="32"/>
      <w:szCs w:val="32"/>
    </w:rPr>
  </w:style>
  <w:style w:type="paragraph" w:styleId="para2">
    <w:name w:val="No Spacing"/>
    <w:qFormat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type="paragraph" w:styleId="para3">
    <w:name w:val="List Paragraph"/>
    <w:qFormat/>
    <w:basedOn w:val="para0"/>
    <w:pPr>
      <w:ind w:left="708"/>
    </w:pPr>
  </w:style>
  <w:style w:type="paragraph" w:styleId="para4">
    <w:name w:val="Title"/>
    <w:qFormat/>
    <w:basedOn w:val="para0"/>
    <w:pPr>
      <w:spacing/>
      <w:jc w:val="center"/>
    </w:pPr>
    <w:rPr>
      <w:rFonts w:ascii="Calibri" w:hAnsi="Calibri" w:eastAsia="MS Gothic"/>
      <w:b/>
      <w:bCs/>
      <w:kern w:val="1"/>
      <w:sz w:val="32"/>
      <w:szCs w:val="32"/>
    </w:rPr>
  </w:style>
  <w:style w:type="paragraph" w:styleId="para5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Überschrift 1 Zchn"/>
    <w:rPr>
      <w:rFonts w:ascii="Calibri" w:hAnsi="Calibri" w:eastAsia="MS Gothic"/>
      <w:b/>
      <w:bCs/>
      <w:kern w:val="1"/>
      <w:sz w:val="32"/>
      <w:szCs w:val="32"/>
    </w:rPr>
  </w:style>
  <w:style w:type="character" w:styleId="char2" w:customStyle="1">
    <w:name w:val="Titel Zchn"/>
    <w:rPr>
      <w:rFonts w:ascii="Calibri" w:hAnsi="Calibri" w:eastAsia="MS Gothic"/>
      <w:b/>
      <w:bCs/>
      <w:kern w:val="1"/>
      <w:sz w:val="32"/>
      <w:szCs w:val="32"/>
    </w:rPr>
  </w:style>
  <w:style w:type="character" w:styleId="char3">
    <w:name w:val="Hyperlink"/>
    <w:rPr>
      <w:color w:val="0000ff"/>
      <w:u w:color="auto" w:val="single"/>
    </w:rPr>
  </w:style>
  <w:style w:type="character" w:styleId="char4" w:customStyle="1">
    <w:name w:val="Sprechblasentext Zchn"/>
    <w:rPr>
      <w:rFonts w:ascii="Tahoma" w:hAnsi="Tahoma" w:cs="Tahoma"/>
      <w:sz w:val="16"/>
      <w:szCs w:val="16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tvpro-online.de/turniere/item/4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S Gothic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Siechau</dc:creator>
  <cp:keywords/>
  <dc:description/>
  <cp:lastModifiedBy/>
  <cp:revision>15</cp:revision>
  <cp:lastPrinted>2024-04-02T12:24:00Z</cp:lastPrinted>
  <dcterms:created xsi:type="dcterms:W3CDTF">2024-04-02T09:01:00Z</dcterms:created>
  <dcterms:modified xsi:type="dcterms:W3CDTF">2026-03-22T20:07:00Z</dcterms:modified>
</cp:coreProperties>
</file>